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08" w:rsidRDefault="002E5608" w:rsidP="002E5608">
      <w:pPr>
        <w:spacing w:before="3" w:after="756"/>
        <w:ind w:left="10008" w:right="3"/>
      </w:pPr>
    </w:p>
    <w:p w:rsidR="002E5608" w:rsidRDefault="002E5608" w:rsidP="002E5608">
      <w:pPr>
        <w:pStyle w:val="Style3"/>
        <w:kinsoku w:val="0"/>
        <w:autoSpaceDE/>
        <w:autoSpaceDN/>
        <w:adjustRightInd/>
        <w:spacing w:before="504"/>
        <w:ind w:left="3744"/>
        <w:rPr>
          <w:rStyle w:val="CharacterStyle4"/>
          <w:spacing w:val="-4"/>
          <w:w w:val="105"/>
          <w:sz w:val="24"/>
          <w:szCs w:val="24"/>
          <w:lang w:val="es-ES" w:eastAsia="es-ES"/>
        </w:rPr>
      </w:pPr>
      <w:r>
        <w:rPr>
          <w:rStyle w:val="CharacterStyle4"/>
          <w:spacing w:val="-4"/>
          <w:w w:val="105"/>
          <w:sz w:val="24"/>
          <w:szCs w:val="24"/>
          <w:lang w:val="es-ES" w:eastAsia="es-ES"/>
        </w:rPr>
        <w:t>RESOLUCIÓN No. 506-02</w:t>
      </w:r>
    </w:p>
    <w:p w:rsidR="002E5608" w:rsidRDefault="002E5608" w:rsidP="002E5608">
      <w:pPr>
        <w:pStyle w:val="Style3"/>
        <w:kinsoku w:val="0"/>
        <w:autoSpaceDE/>
        <w:autoSpaceDN/>
        <w:adjustRightInd/>
        <w:spacing w:before="288"/>
        <w:ind w:left="72" w:right="792"/>
        <w:rPr>
          <w:rStyle w:val="CharacterStyle4"/>
          <w:spacing w:val="-4"/>
          <w:w w:val="105"/>
          <w:sz w:val="24"/>
          <w:szCs w:val="24"/>
          <w:lang w:val="es-ES" w:eastAsia="es-ES"/>
        </w:rPr>
      </w:pPr>
      <w:r>
        <w:rPr>
          <w:rStyle w:val="CharacterStyle4"/>
          <w:b/>
          <w:bCs/>
          <w:spacing w:val="-1"/>
          <w:w w:val="105"/>
          <w:sz w:val="24"/>
          <w:szCs w:val="24"/>
          <w:lang w:val="es-ES" w:eastAsia="es-ES"/>
        </w:rPr>
        <w:t xml:space="preserve">TRIBUNAL ADMINISTRATIVO DE TRANSPORTE. </w:t>
      </w:r>
      <w:r>
        <w:rPr>
          <w:rStyle w:val="CharacterStyle4"/>
          <w:spacing w:val="-1"/>
          <w:w w:val="105"/>
          <w:sz w:val="24"/>
          <w:szCs w:val="24"/>
          <w:lang w:val="es-ES" w:eastAsia="es-ES"/>
        </w:rPr>
        <w:t xml:space="preserve">San José, a las quince horas cuarenta y </w:t>
      </w:r>
      <w:r>
        <w:rPr>
          <w:rStyle w:val="CharacterStyle4"/>
          <w:spacing w:val="-4"/>
          <w:w w:val="105"/>
          <w:sz w:val="24"/>
          <w:szCs w:val="24"/>
          <w:lang w:val="es-ES" w:eastAsia="es-ES"/>
        </w:rPr>
        <w:t>ocho minutos del quince de octubre de dos mil dos.-</w:t>
      </w:r>
    </w:p>
    <w:p w:rsidR="002E5608" w:rsidRDefault="002E5608" w:rsidP="002E5608">
      <w:pPr>
        <w:pStyle w:val="Style4"/>
        <w:kinsoku w:val="0"/>
        <w:autoSpaceDE/>
        <w:autoSpaceDN/>
        <w:rPr>
          <w:w w:val="105"/>
          <w:lang w:val="es-ES" w:eastAsia="es-ES"/>
        </w:rPr>
      </w:pPr>
      <w:r>
        <w:rPr>
          <w:spacing w:val="-7"/>
          <w:w w:val="105"/>
          <w:lang w:val="es-ES" w:eastAsia="es-ES"/>
        </w:rPr>
        <w:t xml:space="preserve">Se conoce </w:t>
      </w:r>
      <w:r>
        <w:rPr>
          <w:b/>
          <w:bCs/>
          <w:spacing w:val="-7"/>
          <w:w w:val="105"/>
          <w:lang w:val="es-ES" w:eastAsia="es-ES"/>
        </w:rPr>
        <w:t xml:space="preserve">RECURSO EXTRAORDINARIO DE REVISIÓN </w:t>
      </w:r>
      <w:r>
        <w:rPr>
          <w:spacing w:val="-7"/>
          <w:w w:val="105"/>
          <w:lang w:val="es-ES" w:eastAsia="es-ES"/>
        </w:rPr>
        <w:t xml:space="preserve">interpuesto por </w:t>
      </w:r>
      <w:r>
        <w:rPr>
          <w:b/>
          <w:bCs/>
          <w:spacing w:val="-7"/>
          <w:w w:val="105"/>
          <w:lang w:val="es-ES" w:eastAsia="es-ES"/>
        </w:rPr>
        <w:t>MM</w:t>
      </w:r>
      <w:r>
        <w:rPr>
          <w:b/>
          <w:bCs/>
          <w:spacing w:val="-5"/>
          <w:w w:val="105"/>
          <w:lang w:val="es-ES" w:eastAsia="es-ES"/>
        </w:rPr>
        <w:t xml:space="preserve">CH, </w:t>
      </w:r>
      <w:r>
        <w:rPr>
          <w:spacing w:val="-5"/>
          <w:w w:val="105"/>
          <w:lang w:val="es-ES" w:eastAsia="es-ES"/>
        </w:rPr>
        <w:t xml:space="preserve">cédula de identidad </w:t>
      </w:r>
      <w:proofErr w:type="gramStart"/>
      <w:r>
        <w:rPr>
          <w:spacing w:val="-5"/>
          <w:w w:val="105"/>
          <w:lang w:val="es-ES" w:eastAsia="es-ES"/>
        </w:rPr>
        <w:t>número …</w:t>
      </w:r>
      <w:proofErr w:type="gramEnd"/>
      <w:r>
        <w:rPr>
          <w:spacing w:val="-5"/>
          <w:w w:val="105"/>
          <w:lang w:val="es-ES" w:eastAsia="es-ES"/>
        </w:rPr>
        <w:t xml:space="preserve"> en CONTRA del acto de Adjudicación </w:t>
      </w:r>
      <w:r>
        <w:rPr>
          <w:spacing w:val="-2"/>
          <w:w w:val="105"/>
          <w:lang w:val="es-ES" w:eastAsia="es-ES"/>
        </w:rPr>
        <w:t xml:space="preserve">del Primer Procedimiento Especial Abreviado de Taxi, notificado por medio de la publicación que </w:t>
      </w:r>
      <w:r>
        <w:rPr>
          <w:spacing w:val="-4"/>
          <w:w w:val="105"/>
          <w:lang w:val="es-ES" w:eastAsia="es-ES"/>
        </w:rPr>
        <w:t xml:space="preserve">aparece en el Alcance No 75-A a La Gaceta No 207 del lunes 29 de octubre del 2001, dictado por el </w:t>
      </w:r>
      <w:r>
        <w:rPr>
          <w:spacing w:val="-5"/>
          <w:w w:val="105"/>
          <w:lang w:val="es-ES" w:eastAsia="es-ES"/>
        </w:rPr>
        <w:t>Consejo de Transporte Público, tramitado en este Despacho bajo Expediente Administrativo No. TAT</w:t>
      </w:r>
      <w:r>
        <w:rPr>
          <w:spacing w:val="-5"/>
          <w:w w:val="105"/>
          <w:lang w:val="es-ES" w:eastAsia="es-ES"/>
        </w:rPr>
        <w:softHyphen/>
      </w:r>
      <w:r>
        <w:rPr>
          <w:w w:val="105"/>
          <w:lang w:val="es-ES" w:eastAsia="es-ES"/>
        </w:rPr>
        <w:t>337-02.</w:t>
      </w:r>
    </w:p>
    <w:p w:rsidR="002E5608" w:rsidRDefault="002E5608" w:rsidP="002E5608">
      <w:pPr>
        <w:pStyle w:val="Style3"/>
        <w:kinsoku w:val="0"/>
        <w:autoSpaceDE/>
        <w:autoSpaceDN/>
        <w:adjustRightInd/>
        <w:spacing w:before="324" w:line="204" w:lineRule="auto"/>
        <w:ind w:left="4176"/>
        <w:rPr>
          <w:rStyle w:val="CharacterStyle4"/>
          <w:b/>
          <w:bCs/>
          <w:w w:val="105"/>
          <w:sz w:val="24"/>
          <w:szCs w:val="24"/>
          <w:lang w:val="es-ES" w:eastAsia="es-ES"/>
        </w:rPr>
      </w:pPr>
      <w:r>
        <w:rPr>
          <w:rStyle w:val="CharacterStyle4"/>
          <w:b/>
          <w:bCs/>
          <w:w w:val="105"/>
          <w:sz w:val="24"/>
          <w:szCs w:val="24"/>
          <w:lang w:val="es-ES" w:eastAsia="es-ES"/>
        </w:rPr>
        <w:t>RESULTANDO:</w:t>
      </w:r>
    </w:p>
    <w:p w:rsidR="002E5608" w:rsidRDefault="002E5608" w:rsidP="002E5608">
      <w:pPr>
        <w:pStyle w:val="Style4"/>
        <w:kinsoku w:val="0"/>
        <w:autoSpaceDE/>
        <w:autoSpaceDN/>
        <w:spacing w:before="576"/>
        <w:rPr>
          <w:spacing w:val="-6"/>
          <w:w w:val="105"/>
          <w:lang w:val="es-ES" w:eastAsia="es-ES"/>
        </w:rPr>
      </w:pPr>
      <w:r>
        <w:rPr>
          <w:b/>
          <w:bCs/>
          <w:spacing w:val="-1"/>
          <w:w w:val="105"/>
          <w:lang w:val="es-ES" w:eastAsia="es-ES"/>
        </w:rPr>
        <w:t xml:space="preserve">PRIMERO: </w:t>
      </w:r>
      <w:r>
        <w:rPr>
          <w:spacing w:val="-1"/>
          <w:w w:val="105"/>
          <w:lang w:val="es-ES" w:eastAsia="es-ES"/>
        </w:rPr>
        <w:t xml:space="preserve">Mediante el Decreto Ejecutivo No 28913-MOPT, publicado el 19 de septiembre del </w:t>
      </w:r>
      <w:r>
        <w:rPr>
          <w:spacing w:val="-2"/>
          <w:w w:val="105"/>
          <w:lang w:val="es-ES" w:eastAsia="es-ES"/>
        </w:rPr>
        <w:t xml:space="preserve">2000, el Consejo de Transporte Público, somete a licitación pública la concesión del servicio público </w:t>
      </w:r>
      <w:r>
        <w:rPr>
          <w:spacing w:val="-1"/>
          <w:w w:val="105"/>
          <w:lang w:val="es-ES" w:eastAsia="es-ES"/>
        </w:rPr>
        <w:t xml:space="preserve">de taxi, según "REGLAMENTO DEL PRIMER PROCEDIMIENTO ESPECIAL ABREVIADO </w:t>
      </w:r>
      <w:r>
        <w:rPr>
          <w:spacing w:val="11"/>
          <w:w w:val="105"/>
          <w:lang w:val="es-ES" w:eastAsia="es-ES"/>
        </w:rPr>
        <w:t xml:space="preserve">PARA EL TRANSPORTE REMUNERADO DE PERSONAS EN VEHÍCULOS EN LA </w:t>
      </w:r>
      <w:r>
        <w:rPr>
          <w:spacing w:val="-6"/>
          <w:w w:val="105"/>
          <w:lang w:val="es-ES" w:eastAsia="es-ES"/>
        </w:rPr>
        <w:t>MODALIDAD DE TAXI".</w:t>
      </w:r>
    </w:p>
    <w:p w:rsidR="002E5608" w:rsidRDefault="002E5608" w:rsidP="002E5608">
      <w:pPr>
        <w:pStyle w:val="Style4"/>
        <w:kinsoku w:val="0"/>
        <w:autoSpaceDE/>
        <w:autoSpaceDN/>
        <w:spacing w:before="252"/>
        <w:rPr>
          <w:spacing w:val="-3"/>
          <w:w w:val="105"/>
          <w:lang w:val="es-ES" w:eastAsia="es-ES"/>
        </w:rPr>
      </w:pPr>
      <w:r>
        <w:rPr>
          <w:b/>
          <w:bCs/>
          <w:spacing w:val="1"/>
          <w:w w:val="105"/>
          <w:lang w:val="es-ES" w:eastAsia="es-ES"/>
        </w:rPr>
        <w:t xml:space="preserve">SEGUNDO: </w:t>
      </w:r>
      <w:r>
        <w:rPr>
          <w:spacing w:val="1"/>
          <w:w w:val="105"/>
          <w:lang w:val="es-ES" w:eastAsia="es-ES"/>
        </w:rPr>
        <w:t xml:space="preserve">Que la recurrente participó en el concurso público promovido por el Consejo de </w:t>
      </w:r>
      <w:r>
        <w:rPr>
          <w:spacing w:val="-6"/>
          <w:w w:val="105"/>
          <w:lang w:val="es-ES" w:eastAsia="es-ES"/>
        </w:rPr>
        <w:t xml:space="preserve">Transporte Público, mediante formulario No 008892, ofertando para la base de operación 602010, con </w:t>
      </w:r>
      <w:r>
        <w:rPr>
          <w:spacing w:val="-3"/>
          <w:w w:val="105"/>
          <w:lang w:val="es-ES" w:eastAsia="es-ES"/>
        </w:rPr>
        <w:t>vehículo tipo sedán (ver a folios del 11 al 13 del expediente administrativo).</w:t>
      </w:r>
    </w:p>
    <w:p w:rsidR="002E5608" w:rsidRDefault="002E5608" w:rsidP="002E5608">
      <w:pPr>
        <w:pStyle w:val="Style4"/>
        <w:kinsoku w:val="0"/>
        <w:autoSpaceDE/>
        <w:autoSpaceDN/>
        <w:rPr>
          <w:spacing w:val="-4"/>
          <w:w w:val="105"/>
          <w:lang w:val="es-ES" w:eastAsia="es-ES"/>
        </w:rPr>
      </w:pPr>
      <w:r>
        <w:rPr>
          <w:b/>
          <w:bCs/>
          <w:spacing w:val="-3"/>
          <w:w w:val="105"/>
          <w:lang w:val="es-ES" w:eastAsia="es-ES"/>
        </w:rPr>
        <w:t xml:space="preserve">TERCERO: </w:t>
      </w:r>
      <w:r>
        <w:rPr>
          <w:spacing w:val="-3"/>
          <w:w w:val="105"/>
          <w:lang w:val="es-ES" w:eastAsia="es-ES"/>
        </w:rPr>
        <w:t xml:space="preserve">El Consejo de Transporte Público, mediante acuerdo firme, publicado en el Alcance No 66 a La Gaceta No 171, de fecha 6 de setiembre del 2001, estableció el listado de calificación de las </w:t>
      </w:r>
      <w:r>
        <w:rPr>
          <w:spacing w:val="-2"/>
          <w:w w:val="105"/>
          <w:lang w:val="es-ES" w:eastAsia="es-ES"/>
        </w:rPr>
        <w:t xml:space="preserve">ofertas del Primer Procedimiento Abreviado de Taxis, obtenida para cada uno de los participantes, en </w:t>
      </w:r>
      <w:r>
        <w:rPr>
          <w:spacing w:val="-4"/>
          <w:w w:val="105"/>
          <w:lang w:val="es-ES" w:eastAsia="es-ES"/>
        </w:rPr>
        <w:t>la cual se consigna a la recurrente una calificación de OCHENTA puntos.</w:t>
      </w:r>
    </w:p>
    <w:p w:rsidR="002E5608" w:rsidRDefault="002E5608" w:rsidP="002E5608">
      <w:pPr>
        <w:pStyle w:val="Style4"/>
        <w:kinsoku w:val="0"/>
        <w:autoSpaceDE/>
        <w:autoSpaceDN/>
        <w:rPr>
          <w:spacing w:val="-4"/>
          <w:w w:val="105"/>
          <w:lang w:val="es-ES" w:eastAsia="es-ES"/>
        </w:rPr>
      </w:pPr>
      <w:r>
        <w:rPr>
          <w:b/>
          <w:bCs/>
          <w:spacing w:val="-3"/>
          <w:w w:val="105"/>
          <w:lang w:val="es-ES" w:eastAsia="es-ES"/>
        </w:rPr>
        <w:t xml:space="preserve">CUARTO: </w:t>
      </w:r>
      <w:r>
        <w:rPr>
          <w:spacing w:val="-3"/>
          <w:w w:val="105"/>
          <w:lang w:val="es-ES" w:eastAsia="es-ES"/>
        </w:rPr>
        <w:t xml:space="preserve">El Consejo de Transporte Público, mediante acuerdo firme, publicado en el Alcance No 73 </w:t>
      </w:r>
      <w:r>
        <w:rPr>
          <w:spacing w:val="1"/>
          <w:w w:val="105"/>
          <w:lang w:val="es-ES" w:eastAsia="es-ES"/>
        </w:rPr>
        <w:t xml:space="preserve">a La Gaceta No 199, de fecha 17 de octubre del 2001, estableció un nuevo listado esta vez de </w:t>
      </w:r>
      <w:r>
        <w:rPr>
          <w:spacing w:val="-1"/>
          <w:w w:val="105"/>
          <w:lang w:val="es-ES" w:eastAsia="es-ES"/>
        </w:rPr>
        <w:t xml:space="preserve">aclaraciones a las calificaciones de los oferentes del Primer Procedimiento Especial Abreviado de </w:t>
      </w:r>
      <w:r>
        <w:rPr>
          <w:spacing w:val="-2"/>
          <w:w w:val="105"/>
          <w:lang w:val="es-ES" w:eastAsia="es-ES"/>
        </w:rPr>
        <w:t xml:space="preserve">Taxis, publicadas en el Alcance No 66 a La Gaceta No 171, de fecha 6 de setiembre del 2001, en </w:t>
      </w:r>
      <w:r>
        <w:rPr>
          <w:spacing w:val="-2"/>
          <w:sz w:val="25"/>
          <w:szCs w:val="25"/>
          <w:lang w:val="es-ES" w:eastAsia="es-ES"/>
        </w:rPr>
        <w:t xml:space="preserve">la </w:t>
      </w:r>
      <w:r>
        <w:rPr>
          <w:spacing w:val="-4"/>
          <w:w w:val="105"/>
          <w:lang w:val="es-ES" w:eastAsia="es-ES"/>
        </w:rPr>
        <w:t>cual consigna nuevamente a la recurrente una calificación de OCHENTA puntos.</w:t>
      </w:r>
    </w:p>
    <w:p w:rsidR="002E5608" w:rsidRDefault="002E5608" w:rsidP="002E5608">
      <w:pPr>
        <w:pStyle w:val="Style4"/>
        <w:kinsoku w:val="0"/>
        <w:autoSpaceDE/>
        <w:autoSpaceDN/>
        <w:spacing w:before="216"/>
        <w:rPr>
          <w:spacing w:val="-4"/>
          <w:w w:val="105"/>
          <w:lang w:val="es-ES" w:eastAsia="es-ES"/>
        </w:rPr>
      </w:pPr>
      <w:r>
        <w:rPr>
          <w:b/>
          <w:bCs/>
          <w:spacing w:val="-6"/>
          <w:w w:val="105"/>
          <w:lang w:val="es-ES" w:eastAsia="es-ES"/>
        </w:rPr>
        <w:t xml:space="preserve">QUINTO: </w:t>
      </w:r>
      <w:r>
        <w:rPr>
          <w:spacing w:val="-6"/>
          <w:w w:val="105"/>
          <w:lang w:val="es-ES" w:eastAsia="es-ES"/>
        </w:rPr>
        <w:t>Que mediante escrito recibido el 08 de noviembre del 2001, la señora MMCH</w:t>
      </w:r>
      <w:r>
        <w:rPr>
          <w:spacing w:val="-4"/>
          <w:w w:val="105"/>
          <w:lang w:val="es-ES" w:eastAsia="es-ES"/>
        </w:rPr>
        <w:t xml:space="preserve">, presenta RECURSO EXTRAORDINARIO DE REVISIÓN DEL PRIMER </w:t>
      </w:r>
      <w:r>
        <w:rPr>
          <w:spacing w:val="-5"/>
          <w:w w:val="105"/>
          <w:lang w:val="es-ES" w:eastAsia="es-ES"/>
        </w:rPr>
        <w:t xml:space="preserve">PROCEDIMIENTO ESPECIAL ABREVIADO DE TAXI, impugnando los veinte puntos que se le </w:t>
      </w:r>
      <w:r>
        <w:rPr>
          <w:spacing w:val="-1"/>
          <w:w w:val="105"/>
          <w:lang w:val="es-ES" w:eastAsia="es-ES"/>
        </w:rPr>
        <w:t xml:space="preserve">rebajaron por la certificación de la Caja Costarricense de Seguro Social, (folios del 15 al 17 del </w:t>
      </w:r>
      <w:r>
        <w:rPr>
          <w:spacing w:val="-4"/>
          <w:w w:val="105"/>
          <w:lang w:val="es-ES" w:eastAsia="es-ES"/>
        </w:rPr>
        <w:t>expediente administrativo).</w:t>
      </w:r>
    </w:p>
    <w:p w:rsidR="002E5608" w:rsidRDefault="002E5608" w:rsidP="002E5608">
      <w:pPr>
        <w:widowControl/>
        <w:kinsoku/>
        <w:autoSpaceDE w:val="0"/>
        <w:autoSpaceDN w:val="0"/>
        <w:adjustRightInd w:val="0"/>
        <w:sectPr w:rsidR="002E5608">
          <w:pgSz w:w="12240" w:h="15840"/>
          <w:pgMar w:top="280" w:right="661" w:bottom="1350" w:left="639" w:header="720" w:footer="720" w:gutter="0"/>
          <w:cols w:space="720"/>
          <w:noEndnote/>
        </w:sectPr>
      </w:pPr>
    </w:p>
    <w:p w:rsidR="002E5608" w:rsidRDefault="002E5608" w:rsidP="002E5608">
      <w:pPr>
        <w:pStyle w:val="Style1"/>
        <w:kinsoku w:val="0"/>
        <w:autoSpaceDE/>
        <w:autoSpaceDN/>
        <w:adjustRightInd/>
        <w:spacing w:before="612" w:line="715" w:lineRule="auto"/>
        <w:ind w:right="1800"/>
        <w:rPr>
          <w:spacing w:val="-4"/>
          <w:w w:val="105"/>
          <w:lang w:val="es-ES" w:eastAsia="es-ES"/>
        </w:rPr>
      </w:pPr>
      <w:r>
        <w:rPr>
          <w:b/>
          <w:bCs/>
          <w:spacing w:val="-7"/>
          <w:lang w:val="es-ES" w:eastAsia="es-ES"/>
        </w:rPr>
        <w:lastRenderedPageBreak/>
        <w:t xml:space="preserve">SEXTO: </w:t>
      </w:r>
      <w:r>
        <w:rPr>
          <w:spacing w:val="-7"/>
          <w:w w:val="105"/>
          <w:lang w:val="es-ES" w:eastAsia="es-ES"/>
        </w:rPr>
        <w:t xml:space="preserve">En los procedimientos seguidos se han observado las prescripciones legales. </w:t>
      </w:r>
      <w:r>
        <w:rPr>
          <w:spacing w:val="-4"/>
          <w:w w:val="105"/>
          <w:lang w:val="es-ES" w:eastAsia="es-ES"/>
        </w:rPr>
        <w:t>Redacta la Juez Pérez Peláez; y,</w:t>
      </w:r>
    </w:p>
    <w:p w:rsidR="002E5608" w:rsidRDefault="002E5608" w:rsidP="002E5608">
      <w:pPr>
        <w:pStyle w:val="Style2"/>
        <w:kinsoku w:val="0"/>
        <w:autoSpaceDE/>
        <w:autoSpaceDN/>
        <w:spacing w:line="208" w:lineRule="auto"/>
        <w:ind w:right="0"/>
        <w:jc w:val="center"/>
        <w:rPr>
          <w:rStyle w:val="CharacterStyle1"/>
          <w:b/>
          <w:bCs/>
          <w:lang w:val="es-ES" w:eastAsia="es-ES"/>
        </w:rPr>
      </w:pPr>
      <w:r>
        <w:rPr>
          <w:rStyle w:val="CharacterStyle1"/>
          <w:b/>
          <w:bCs/>
          <w:lang w:val="es-ES" w:eastAsia="es-ES"/>
        </w:rPr>
        <w:t>CONSIDERANDO:</w:t>
      </w:r>
    </w:p>
    <w:p w:rsidR="002E5608" w:rsidRDefault="002E5608" w:rsidP="002E5608">
      <w:pPr>
        <w:pStyle w:val="Style2"/>
        <w:numPr>
          <w:ilvl w:val="0"/>
          <w:numId w:val="1"/>
        </w:numPr>
        <w:tabs>
          <w:tab w:val="clear" w:pos="360"/>
          <w:tab w:val="num" w:pos="432"/>
        </w:tabs>
        <w:kinsoku w:val="0"/>
        <w:autoSpaceDE/>
        <w:autoSpaceDN/>
        <w:rPr>
          <w:rStyle w:val="CharacterStyle1"/>
          <w:spacing w:val="-3"/>
          <w:w w:val="105"/>
          <w:lang w:val="es-ES" w:eastAsia="es-ES"/>
        </w:rPr>
      </w:pPr>
      <w:r>
        <w:rPr>
          <w:rStyle w:val="CharacterStyle1"/>
          <w:b/>
          <w:bCs/>
          <w:spacing w:val="-1"/>
          <w:lang w:val="es-ES" w:eastAsia="es-ES"/>
        </w:rPr>
        <w:t xml:space="preserve">SOBRE LA COMPETENCIA: </w:t>
      </w:r>
      <w:r>
        <w:rPr>
          <w:rStyle w:val="CharacterStyle1"/>
          <w:spacing w:val="-1"/>
          <w:w w:val="105"/>
          <w:lang w:val="es-ES" w:eastAsia="es-ES"/>
        </w:rPr>
        <w:t xml:space="preserve">De conformidad con el artículo 22 de la Ley Reguladora del </w:t>
      </w:r>
      <w:r>
        <w:rPr>
          <w:rStyle w:val="CharacterStyle1"/>
          <w:spacing w:val="-3"/>
          <w:w w:val="105"/>
          <w:lang w:val="es-ES" w:eastAsia="es-ES"/>
        </w:rPr>
        <w:t xml:space="preserve">Servicio Público de Transporte Remunerado de Personas en Vehículos en la Modalidad de Taxi, No. </w:t>
      </w:r>
      <w:r>
        <w:rPr>
          <w:rStyle w:val="CharacterStyle1"/>
          <w:spacing w:val="-1"/>
          <w:w w:val="105"/>
          <w:lang w:val="es-ES" w:eastAsia="es-ES"/>
        </w:rPr>
        <w:t xml:space="preserve">7969 del 22 de diciembre de 1999, en relación con el artículo 15 del Decreto No. 28913-MOPT </w:t>
      </w:r>
      <w:r>
        <w:rPr>
          <w:rStyle w:val="CharacterStyle1"/>
          <w:spacing w:val="-2"/>
          <w:w w:val="105"/>
          <w:lang w:val="es-ES" w:eastAsia="es-ES"/>
        </w:rPr>
        <w:t xml:space="preserve">denominado "Reglamento del primer procedimiento especial abreviado para el transporte remunerado </w:t>
      </w:r>
      <w:r>
        <w:rPr>
          <w:rStyle w:val="CharacterStyle1"/>
          <w:spacing w:val="1"/>
          <w:w w:val="105"/>
          <w:lang w:val="es-ES" w:eastAsia="es-ES"/>
        </w:rPr>
        <w:t xml:space="preserve">de personas en vehículos en la modalidad de taxi" y sus reformas; así como la resolución de la </w:t>
      </w:r>
      <w:r>
        <w:rPr>
          <w:rStyle w:val="CharacterStyle1"/>
          <w:w w:val="105"/>
          <w:lang w:val="es-ES" w:eastAsia="es-ES"/>
        </w:rPr>
        <w:t xml:space="preserve">Contraloría General de la República No. RC- 694-2001 de las nueve horas con cuarenta y cinco </w:t>
      </w:r>
      <w:r>
        <w:rPr>
          <w:rStyle w:val="CharacterStyle1"/>
          <w:spacing w:val="-2"/>
          <w:w w:val="105"/>
          <w:lang w:val="es-ES" w:eastAsia="es-ES"/>
        </w:rPr>
        <w:t xml:space="preserve">minutos del trece de noviembre del 2001, el Tribunal Administrativo de Transporte es el competente </w:t>
      </w:r>
      <w:r>
        <w:rPr>
          <w:rStyle w:val="CharacterStyle1"/>
          <w:spacing w:val="-3"/>
          <w:w w:val="105"/>
          <w:lang w:val="es-ES" w:eastAsia="es-ES"/>
        </w:rPr>
        <w:t>para conocer y resolver el presente recurso de apelación</w:t>
      </w:r>
    </w:p>
    <w:p w:rsidR="002E5608" w:rsidRDefault="002E5608" w:rsidP="002E5608">
      <w:pPr>
        <w:pStyle w:val="Style2"/>
        <w:numPr>
          <w:ilvl w:val="0"/>
          <w:numId w:val="1"/>
        </w:numPr>
        <w:tabs>
          <w:tab w:val="clear" w:pos="360"/>
          <w:tab w:val="num" w:pos="432"/>
        </w:tabs>
        <w:kinsoku w:val="0"/>
        <w:autoSpaceDE/>
        <w:autoSpaceDN/>
        <w:spacing w:before="180"/>
        <w:jc w:val="left"/>
        <w:rPr>
          <w:rStyle w:val="CharacterStyle1"/>
          <w:spacing w:val="-2"/>
          <w:w w:val="105"/>
          <w:lang w:val="es-ES" w:eastAsia="es-ES"/>
        </w:rPr>
      </w:pPr>
      <w:r>
        <w:rPr>
          <w:rStyle w:val="CharacterStyle1"/>
          <w:b/>
          <w:bCs/>
          <w:spacing w:val="-2"/>
          <w:lang w:val="es-ES" w:eastAsia="es-ES"/>
        </w:rPr>
        <w:t xml:space="preserve">SOBRE LA ADMISIBILIDAD DEL RECURSO: </w:t>
      </w:r>
      <w:r>
        <w:rPr>
          <w:rStyle w:val="CharacterStyle1"/>
          <w:spacing w:val="-2"/>
          <w:w w:val="105"/>
          <w:lang w:val="es-ES" w:eastAsia="es-ES"/>
        </w:rPr>
        <w:t xml:space="preserve">En cuanto a la Legitimación: El recurso es planteado por la señora </w:t>
      </w:r>
      <w:r>
        <w:rPr>
          <w:rStyle w:val="CharacterStyle1"/>
          <w:b/>
          <w:bCs/>
          <w:spacing w:val="-2"/>
          <w:lang w:val="es-ES" w:eastAsia="es-ES"/>
        </w:rPr>
        <w:t xml:space="preserve">MMCH, </w:t>
      </w:r>
      <w:r>
        <w:rPr>
          <w:rStyle w:val="CharacterStyle1"/>
          <w:spacing w:val="-2"/>
          <w:w w:val="105"/>
          <w:lang w:val="es-ES" w:eastAsia="es-ES"/>
        </w:rPr>
        <w:t>quien es oferente del concurso público.</w:t>
      </w:r>
    </w:p>
    <w:p w:rsidR="002E5608" w:rsidRDefault="002E5608" w:rsidP="002E5608">
      <w:pPr>
        <w:pStyle w:val="Style2"/>
        <w:kinsoku w:val="0"/>
        <w:autoSpaceDE/>
        <w:autoSpaceDN/>
        <w:spacing w:before="180" w:line="204" w:lineRule="auto"/>
        <w:ind w:right="0"/>
        <w:jc w:val="left"/>
        <w:rPr>
          <w:rStyle w:val="CharacterStyle1"/>
          <w:b/>
          <w:bCs/>
          <w:lang w:val="es-ES" w:eastAsia="es-ES"/>
        </w:rPr>
      </w:pPr>
    </w:p>
    <w:p w:rsidR="002E5608" w:rsidRDefault="002E5608" w:rsidP="002E5608">
      <w:pPr>
        <w:pStyle w:val="Style2"/>
        <w:kinsoku w:val="0"/>
        <w:autoSpaceDE/>
        <w:autoSpaceDN/>
        <w:spacing w:before="180" w:line="204" w:lineRule="auto"/>
        <w:ind w:right="0"/>
        <w:jc w:val="left"/>
        <w:rPr>
          <w:rStyle w:val="CharacterStyle1"/>
          <w:b/>
          <w:bCs/>
          <w:lang w:val="es-ES" w:eastAsia="es-ES"/>
        </w:rPr>
      </w:pPr>
      <w:r>
        <w:rPr>
          <w:rStyle w:val="CharacterStyle1"/>
          <w:b/>
          <w:bCs/>
          <w:lang w:val="es-ES" w:eastAsia="es-ES"/>
        </w:rPr>
        <w:t>3.-SOBRE EL FONDO:</w:t>
      </w:r>
    </w:p>
    <w:p w:rsidR="002E5608" w:rsidRDefault="002E5608" w:rsidP="002E5608">
      <w:pPr>
        <w:pStyle w:val="Style2"/>
        <w:kinsoku w:val="0"/>
        <w:autoSpaceDE/>
        <w:autoSpaceDN/>
        <w:spacing w:before="252"/>
        <w:rPr>
          <w:rStyle w:val="CharacterStyle1"/>
          <w:spacing w:val="-3"/>
          <w:w w:val="105"/>
          <w:lang w:val="es-ES" w:eastAsia="es-ES"/>
        </w:rPr>
      </w:pPr>
      <w:r>
        <w:rPr>
          <w:rStyle w:val="CharacterStyle1"/>
          <w:spacing w:val="-6"/>
          <w:w w:val="105"/>
          <w:lang w:val="es-ES" w:eastAsia="es-ES"/>
        </w:rPr>
        <w:t xml:space="preserve">La recurrente presenta un Recurso Extraordinario de Revisión en fecha 08 de noviembre de 2001. Sin </w:t>
      </w:r>
      <w:r>
        <w:rPr>
          <w:rStyle w:val="CharacterStyle1"/>
          <w:spacing w:val="-3"/>
          <w:w w:val="105"/>
          <w:lang w:val="es-ES" w:eastAsia="es-ES"/>
        </w:rPr>
        <w:t xml:space="preserve">embargo, cabe mencionar que lo pertinente para recurrir el acto aquí impugnado es un Recurso de </w:t>
      </w:r>
      <w:r>
        <w:rPr>
          <w:rStyle w:val="CharacterStyle1"/>
          <w:spacing w:val="-2"/>
          <w:w w:val="105"/>
          <w:lang w:val="es-ES" w:eastAsia="es-ES"/>
        </w:rPr>
        <w:t xml:space="preserve">Revocatoria con Apelación en subsidio y no un Recurso Extraordinario de Revisión de conformidad </w:t>
      </w:r>
      <w:r>
        <w:rPr>
          <w:rStyle w:val="CharacterStyle1"/>
          <w:spacing w:val="-5"/>
          <w:w w:val="105"/>
          <w:lang w:val="es-ES" w:eastAsia="es-ES"/>
        </w:rPr>
        <w:t xml:space="preserve">con el artículo 11 de la Ley 7969 Ley Reguladora del Servicio Público de Transporte Remunerado de </w:t>
      </w:r>
      <w:r>
        <w:rPr>
          <w:rStyle w:val="CharacterStyle1"/>
          <w:spacing w:val="-3"/>
          <w:w w:val="105"/>
          <w:lang w:val="es-ES" w:eastAsia="es-ES"/>
        </w:rPr>
        <w:t>Personas en vehículos en la modalidad de taxi que se transcribe a continuación:</w:t>
      </w:r>
    </w:p>
    <w:p w:rsidR="002E5608" w:rsidRDefault="002E5608" w:rsidP="002E5608">
      <w:pPr>
        <w:pStyle w:val="Style2"/>
        <w:kinsoku w:val="0"/>
        <w:autoSpaceDE/>
        <w:autoSpaceDN/>
        <w:rPr>
          <w:rStyle w:val="CharacterStyle1"/>
          <w:i/>
          <w:iCs/>
          <w:spacing w:val="-4"/>
          <w:w w:val="105"/>
          <w:lang w:val="es-ES" w:eastAsia="es-ES"/>
        </w:rPr>
      </w:pPr>
      <w:r>
        <w:rPr>
          <w:rStyle w:val="CharacterStyle1"/>
          <w:i/>
          <w:iCs/>
          <w:spacing w:val="-2"/>
          <w:w w:val="105"/>
          <w:lang w:val="es-ES" w:eastAsia="es-ES"/>
        </w:rPr>
        <w:t xml:space="preserve">"Artículo 11.- Funcionamiento del órgano en general En cuanto al funcionamiento del órgano, salvo </w:t>
      </w:r>
      <w:r>
        <w:rPr>
          <w:rStyle w:val="CharacterStyle1"/>
          <w:i/>
          <w:iCs/>
          <w:spacing w:val="-1"/>
          <w:w w:val="105"/>
          <w:lang w:val="es-ES" w:eastAsia="es-ES"/>
        </w:rPr>
        <w:t xml:space="preserve">lo ordenado en esta ley y su reglamento, supletoriamente se aplicará lo dispuesto en el Título II, </w:t>
      </w:r>
      <w:r>
        <w:rPr>
          <w:rStyle w:val="CharacterStyle1"/>
          <w:i/>
          <w:iCs/>
          <w:spacing w:val="-4"/>
          <w:w w:val="105"/>
          <w:lang w:val="es-ES" w:eastAsia="es-ES"/>
        </w:rPr>
        <w:t>Capítulo II, de la Ley General de Administración Pública.</w:t>
      </w:r>
    </w:p>
    <w:p w:rsidR="002E5608" w:rsidRDefault="002E5608" w:rsidP="002E5608">
      <w:pPr>
        <w:pStyle w:val="Style2"/>
        <w:kinsoku w:val="0"/>
        <w:autoSpaceDE/>
        <w:autoSpaceDN/>
        <w:spacing w:before="288"/>
        <w:rPr>
          <w:rStyle w:val="CharacterStyle1"/>
          <w:spacing w:val="-4"/>
          <w:w w:val="105"/>
          <w:lang w:val="es-ES" w:eastAsia="es-ES"/>
        </w:rPr>
      </w:pPr>
      <w:r>
        <w:rPr>
          <w:rStyle w:val="CharacterStyle1"/>
          <w:b/>
          <w:bCs/>
          <w:i/>
          <w:iCs/>
          <w:spacing w:val="-3"/>
          <w:w w:val="105"/>
          <w:u w:val="single"/>
          <w:lang w:val="es-ES" w:eastAsia="es-ES"/>
        </w:rPr>
        <w:t xml:space="preserve">Contra las resoluciones del Consejo cabrá recurso de revocatoria ante el órgano que dictó el acto,  con apelación en subsidio para ante el Tribunal. Ambos recursos deberán interponerse dentro del </w:t>
      </w:r>
      <w:r>
        <w:rPr>
          <w:rStyle w:val="CharacterStyle1"/>
          <w:b/>
          <w:bCs/>
          <w:i/>
          <w:iCs/>
          <w:w w:val="105"/>
          <w:u w:val="single"/>
          <w:lang w:val="es-ES" w:eastAsia="es-ES"/>
        </w:rPr>
        <w:t>plazo de cinco días hábiles contados a partir de la notificación."</w:t>
      </w:r>
      <w:r>
        <w:rPr>
          <w:rStyle w:val="CharacterStyle1"/>
          <w:w w:val="105"/>
          <w:lang w:val="es-ES" w:eastAsia="es-ES"/>
        </w:rPr>
        <w:t xml:space="preserve"> (Lo subrayado y resaltado no </w:t>
      </w:r>
      <w:r>
        <w:rPr>
          <w:rStyle w:val="CharacterStyle1"/>
          <w:spacing w:val="-4"/>
          <w:w w:val="105"/>
          <w:lang w:val="es-ES" w:eastAsia="es-ES"/>
        </w:rPr>
        <w:t>pertenece al original).</w:t>
      </w:r>
    </w:p>
    <w:p w:rsidR="002E5608" w:rsidRDefault="002E5608" w:rsidP="002E5608">
      <w:pPr>
        <w:pStyle w:val="Style2"/>
        <w:kinsoku w:val="0"/>
        <w:autoSpaceDE/>
        <w:autoSpaceDN/>
        <w:spacing w:before="288"/>
        <w:jc w:val="left"/>
        <w:rPr>
          <w:rStyle w:val="CharacterStyle1"/>
          <w:spacing w:val="-4"/>
          <w:w w:val="105"/>
          <w:lang w:val="es-ES" w:eastAsia="es-ES"/>
        </w:rPr>
      </w:pPr>
      <w:r>
        <w:rPr>
          <w:rStyle w:val="CharacterStyle1"/>
          <w:spacing w:val="-7"/>
          <w:w w:val="105"/>
          <w:lang w:val="es-ES" w:eastAsia="es-ES"/>
        </w:rPr>
        <w:t xml:space="preserve">En el mismo sentido, el artículo 22 del mismo cuerpo normativo establece la competencia del Tribunal </w:t>
      </w:r>
      <w:r>
        <w:rPr>
          <w:rStyle w:val="CharacterStyle1"/>
          <w:spacing w:val="-4"/>
          <w:w w:val="105"/>
          <w:lang w:val="es-ES" w:eastAsia="es-ES"/>
        </w:rPr>
        <w:t>Administrativo de Transporte, de la siguiente forma:</w:t>
      </w:r>
    </w:p>
    <w:p w:rsidR="002E5608" w:rsidRDefault="002E5608" w:rsidP="002E5608">
      <w:pPr>
        <w:pStyle w:val="Style2"/>
        <w:kinsoku w:val="0"/>
        <w:autoSpaceDE/>
        <w:autoSpaceDN/>
        <w:spacing w:before="288"/>
        <w:ind w:right="0"/>
        <w:jc w:val="left"/>
        <w:rPr>
          <w:rStyle w:val="CharacterStyle1"/>
          <w:i/>
          <w:iCs/>
          <w:spacing w:val="-4"/>
          <w:w w:val="105"/>
          <w:lang w:val="es-ES" w:eastAsia="es-ES"/>
        </w:rPr>
      </w:pPr>
      <w:r>
        <w:rPr>
          <w:rStyle w:val="CharacterStyle1"/>
          <w:i/>
          <w:iCs/>
          <w:spacing w:val="-4"/>
          <w:w w:val="105"/>
          <w:lang w:val="es-ES" w:eastAsia="es-ES"/>
        </w:rPr>
        <w:t>"Artículo 22.- Competencia del Tribunal El Tribunal será competente para lo siguiente:</w:t>
      </w:r>
    </w:p>
    <w:p w:rsidR="002E5608" w:rsidRDefault="002E5608" w:rsidP="002E5608">
      <w:pPr>
        <w:pStyle w:val="Style2"/>
        <w:kinsoku w:val="0"/>
        <w:autoSpaceDE/>
        <w:autoSpaceDN/>
        <w:jc w:val="left"/>
        <w:rPr>
          <w:rStyle w:val="CharacterStyle1"/>
          <w:i/>
          <w:iCs/>
          <w:spacing w:val="-4"/>
          <w:w w:val="105"/>
          <w:lang w:val="es-ES" w:eastAsia="es-ES"/>
        </w:rPr>
      </w:pPr>
      <w:r>
        <w:rPr>
          <w:rStyle w:val="CharacterStyle1"/>
          <w:i/>
          <w:iCs/>
          <w:spacing w:val="-4"/>
          <w:w w:val="105"/>
          <w:lang w:val="es-ES" w:eastAsia="es-ES"/>
        </w:rPr>
        <w:t>a) Conocer y resolver en sede administrativa, los recursos de apelación que se interpongan contra cualquier acto o resolución del Consejo.</w:t>
      </w:r>
    </w:p>
    <w:p w:rsidR="002E5608" w:rsidRDefault="002E5608" w:rsidP="002E5608">
      <w:pPr>
        <w:widowControl/>
        <w:kinsoku/>
        <w:autoSpaceDE w:val="0"/>
        <w:autoSpaceDN w:val="0"/>
        <w:adjustRightInd w:val="0"/>
        <w:sectPr w:rsidR="002E5608">
          <w:pgSz w:w="12240" w:h="15840"/>
          <w:pgMar w:top="328" w:right="955" w:bottom="1889" w:left="1025" w:header="720" w:footer="720" w:gutter="0"/>
          <w:cols w:space="720"/>
          <w:noEndnote/>
        </w:sectPr>
      </w:pPr>
    </w:p>
    <w:p w:rsidR="002E5608" w:rsidRDefault="002E5608" w:rsidP="002E5608">
      <w:pPr>
        <w:pStyle w:val="Style5"/>
        <w:kinsoku w:val="0"/>
        <w:autoSpaceDE/>
        <w:autoSpaceDN/>
        <w:spacing w:before="324"/>
        <w:rPr>
          <w:rStyle w:val="CharacterStyle5"/>
          <w:bCs w:val="0"/>
          <w:i/>
          <w:iCs/>
          <w:spacing w:val="-3"/>
          <w:w w:val="105"/>
          <w:lang w:val="es-ES" w:eastAsia="es-ES"/>
        </w:rPr>
      </w:pPr>
      <w:r>
        <w:rPr>
          <w:rStyle w:val="CharacterStyle5"/>
          <w:bCs w:val="0"/>
          <w:i/>
          <w:iCs/>
          <w:spacing w:val="-2"/>
          <w:w w:val="105"/>
          <w:lang w:val="es-ES" w:eastAsia="es-ES"/>
        </w:rPr>
        <w:lastRenderedPageBreak/>
        <w:t xml:space="preserve">"Artículo 15.- Recursos. Contra el Acto Administrativo de adjudicación de concesiones caben los </w:t>
      </w:r>
      <w:r>
        <w:rPr>
          <w:rStyle w:val="CharacterStyle5"/>
          <w:bCs w:val="0"/>
          <w:i/>
          <w:iCs/>
          <w:w w:val="105"/>
          <w:lang w:val="es-ES" w:eastAsia="es-ES"/>
        </w:rPr>
        <w:t xml:space="preserve">recursos ordinarios de revocatoria contra el órgano que emitió el acto y el de apelación ante el </w:t>
      </w:r>
      <w:r>
        <w:rPr>
          <w:rStyle w:val="CharacterStyle5"/>
          <w:bCs w:val="0"/>
          <w:i/>
          <w:iCs/>
          <w:spacing w:val="-3"/>
          <w:w w:val="105"/>
          <w:lang w:val="es-ES" w:eastAsia="es-ES"/>
        </w:rPr>
        <w:t xml:space="preserve">Tribunal Administrativo Transporte, los cuales deberán interponerse en el término de cinco días </w:t>
      </w:r>
      <w:r>
        <w:rPr>
          <w:rStyle w:val="CharacterStyle5"/>
          <w:bCs w:val="0"/>
          <w:i/>
          <w:iCs/>
          <w:spacing w:val="-4"/>
          <w:w w:val="105"/>
          <w:lang w:val="es-ES" w:eastAsia="es-ES"/>
        </w:rPr>
        <w:t xml:space="preserve">hábiles siguientes a la comunicación del acto, de conformidad con lo dispuesto por el párrafo segundo </w:t>
      </w:r>
      <w:r>
        <w:rPr>
          <w:rStyle w:val="CharacterStyle5"/>
          <w:bCs w:val="0"/>
          <w:i/>
          <w:iCs/>
          <w:spacing w:val="-3"/>
          <w:w w:val="105"/>
          <w:lang w:val="es-ES" w:eastAsia="es-ES"/>
        </w:rPr>
        <w:t>del artículo 11 en relación al artículo 22 de la Ley 7969."</w:t>
      </w:r>
    </w:p>
    <w:p w:rsidR="002E5608" w:rsidRPr="00DC2BE6" w:rsidRDefault="002E5608" w:rsidP="002E5608">
      <w:pPr>
        <w:pStyle w:val="Style5"/>
        <w:kinsoku w:val="0"/>
        <w:autoSpaceDE/>
        <w:autoSpaceDN/>
        <w:spacing w:before="288"/>
        <w:rPr>
          <w:rStyle w:val="CharacterStyle5"/>
          <w:spacing w:val="-4"/>
          <w:lang w:val="es-ES" w:eastAsia="es-ES"/>
        </w:rPr>
      </w:pPr>
      <w:r w:rsidRPr="00DC2BE6">
        <w:rPr>
          <w:rStyle w:val="CharacterStyle5"/>
          <w:spacing w:val="-1"/>
          <w:lang w:val="es-ES" w:eastAsia="es-ES"/>
        </w:rPr>
        <w:t xml:space="preserve">Como podrá observar, el recurrente de la normativa transcrita, debió presentar un Recurso de </w:t>
      </w:r>
      <w:r w:rsidRPr="00DC2BE6">
        <w:rPr>
          <w:rStyle w:val="CharacterStyle5"/>
          <w:spacing w:val="-4"/>
          <w:lang w:val="es-ES" w:eastAsia="es-ES"/>
        </w:rPr>
        <w:t xml:space="preserve">Revocatoria con apelación en subsidio a más tardar el 5 de noviembre de 2001, y no el 8 de noviembre </w:t>
      </w:r>
      <w:r w:rsidRPr="00DC2BE6">
        <w:rPr>
          <w:rStyle w:val="CharacterStyle5"/>
          <w:spacing w:val="2"/>
          <w:lang w:val="es-ES" w:eastAsia="es-ES"/>
        </w:rPr>
        <w:t>de ese año, fecha en que efectiv</w:t>
      </w:r>
      <w:r>
        <w:rPr>
          <w:rStyle w:val="CharacterStyle5"/>
          <w:spacing w:val="2"/>
          <w:lang w:val="es-ES" w:eastAsia="es-ES"/>
        </w:rPr>
        <w:t>ame</w:t>
      </w:r>
      <w:r w:rsidRPr="00DC2BE6">
        <w:rPr>
          <w:rStyle w:val="CharacterStyle5"/>
          <w:spacing w:val="2"/>
          <w:lang w:val="es-ES" w:eastAsia="es-ES"/>
        </w:rPr>
        <w:t xml:space="preserve">nte presentó su recurso. En el mismo sentido, el Recurso </w:t>
      </w:r>
      <w:r w:rsidRPr="00DC2BE6">
        <w:rPr>
          <w:rStyle w:val="CharacterStyle5"/>
          <w:spacing w:val="-3"/>
          <w:lang w:val="es-ES" w:eastAsia="es-ES"/>
        </w:rPr>
        <w:t xml:space="preserve">Extraordinario de Revisión sólo procede en los casos expresamente establecidos en los artículos 353, </w:t>
      </w:r>
      <w:r w:rsidRPr="00DC2BE6">
        <w:rPr>
          <w:rStyle w:val="CharacterStyle5"/>
          <w:spacing w:val="-4"/>
          <w:lang w:val="es-ES" w:eastAsia="es-ES"/>
        </w:rPr>
        <w:t xml:space="preserve">354, y 355 de la Ley General de Administración Pública, que no es este el caso. Se trata de normas </w:t>
      </w:r>
      <w:r w:rsidRPr="00DC2BE6">
        <w:rPr>
          <w:rStyle w:val="CharacterStyle5"/>
          <w:spacing w:val="3"/>
          <w:lang w:val="es-ES" w:eastAsia="es-ES"/>
        </w:rPr>
        <w:t xml:space="preserve">taxativas que no permiten la incorporación de otros supuestos de hecho que no sean los ahí </w:t>
      </w:r>
      <w:r w:rsidRPr="00DC2BE6">
        <w:rPr>
          <w:rStyle w:val="CharacterStyle5"/>
          <w:spacing w:val="-4"/>
          <w:lang w:val="es-ES" w:eastAsia="es-ES"/>
        </w:rPr>
        <w:t>expresamente consignados.</w:t>
      </w:r>
    </w:p>
    <w:p w:rsidR="002E5608" w:rsidRPr="00DC2BE6" w:rsidRDefault="002E5608" w:rsidP="002E5608">
      <w:pPr>
        <w:pStyle w:val="Style5"/>
        <w:kinsoku w:val="0"/>
        <w:autoSpaceDE/>
        <w:autoSpaceDN/>
        <w:rPr>
          <w:rStyle w:val="CharacterStyle5"/>
          <w:spacing w:val="-5"/>
          <w:lang w:val="es-ES" w:eastAsia="es-ES"/>
        </w:rPr>
      </w:pPr>
      <w:r w:rsidRPr="00DC2BE6">
        <w:rPr>
          <w:rStyle w:val="CharacterStyle5"/>
          <w:spacing w:val="-5"/>
          <w:lang w:val="es-ES" w:eastAsia="es-ES"/>
        </w:rPr>
        <w:t xml:space="preserve">Por las razones mencionadas anteriormente, el Recurso Extraordinario de Revisión es improcedente en el caso concreto, ya que el acto aquí impugnado no se encuentra entre los supuestos de esas normas, y </w:t>
      </w:r>
      <w:r w:rsidRPr="00DC2BE6">
        <w:rPr>
          <w:rStyle w:val="CharacterStyle5"/>
          <w:spacing w:val="-3"/>
          <w:lang w:val="es-ES" w:eastAsia="es-ES"/>
        </w:rPr>
        <w:t xml:space="preserve">como ya ha quedado demostrado, tanto la Ley 7969, como el Reglamento N°28913 MOPT establecen </w:t>
      </w:r>
      <w:r w:rsidRPr="00DC2BE6">
        <w:rPr>
          <w:rStyle w:val="CharacterStyle5"/>
          <w:spacing w:val="-5"/>
          <w:lang w:val="es-ES" w:eastAsia="es-ES"/>
        </w:rPr>
        <w:t>los mecanismos y el plazo para impugnar los acuerdos del Consejo de Transporte Público.</w:t>
      </w:r>
    </w:p>
    <w:p w:rsidR="002E5608" w:rsidRDefault="002E5608" w:rsidP="002E5608">
      <w:pPr>
        <w:widowControl/>
        <w:kinsoku/>
        <w:autoSpaceDE w:val="0"/>
        <w:autoSpaceDN w:val="0"/>
        <w:adjustRightInd w:val="0"/>
        <w:sectPr w:rsidR="002E5608">
          <w:pgSz w:w="12240" w:h="15840"/>
          <w:pgMar w:top="1077" w:right="1289" w:bottom="1770" w:left="691" w:header="720" w:footer="720" w:gutter="0"/>
          <w:cols w:space="720"/>
          <w:noEndnote/>
        </w:sectPr>
      </w:pPr>
    </w:p>
    <w:p w:rsidR="002E5608" w:rsidRDefault="002E5608" w:rsidP="002E5608">
      <w:pPr>
        <w:spacing w:before="637" w:line="288" w:lineRule="exact"/>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margin-left:2.65pt;margin-top:0;width:510pt;height:31.15pt;z-index:251660288;mso-wrap-edited:f;mso-wrap-distance-left:0;mso-wrap-distance-right:0" wrapcoords="-62 0 -62 21600 21662 21600 21662 0 -62 0" o:allowincell="f" stroked="f">
            <v:fill opacity="0"/>
            <v:textbox inset="0,0,0,0">
              <w:txbxContent>
                <w:p w:rsidR="002E5608" w:rsidRDefault="002E5608" w:rsidP="002E5608">
                  <w:pPr>
                    <w:rPr>
                      <w:rStyle w:val="CharacterStyle4"/>
                      <w:b/>
                      <w:bCs/>
                      <w:w w:val="105"/>
                      <w:sz w:val="24"/>
                      <w:lang w:val="es-ES" w:eastAsia="es-ES"/>
                    </w:rPr>
                  </w:pPr>
                </w:p>
              </w:txbxContent>
            </v:textbox>
          </v:shape>
        </w:pict>
      </w:r>
    </w:p>
    <w:p w:rsidR="002E5608" w:rsidRDefault="002E5608" w:rsidP="002E5608">
      <w:pPr>
        <w:spacing w:before="637" w:line="288" w:lineRule="exact"/>
        <w:sectPr w:rsidR="002E5608">
          <w:type w:val="continuous"/>
          <w:pgSz w:w="12240" w:h="15840"/>
          <w:pgMar w:top="1077" w:right="579" w:bottom="1770" w:left="638" w:header="720" w:footer="720" w:gutter="0"/>
          <w:cols w:space="720"/>
          <w:noEndnote/>
        </w:sectPr>
      </w:pPr>
    </w:p>
    <w:p w:rsidR="002E5608" w:rsidRDefault="002E5608" w:rsidP="002E5608">
      <w:pPr>
        <w:pStyle w:val="Style5"/>
        <w:kinsoku w:val="0"/>
        <w:autoSpaceDE/>
        <w:autoSpaceDN/>
        <w:spacing w:before="0"/>
        <w:jc w:val="center"/>
        <w:rPr>
          <w:rStyle w:val="CharacterStyle5"/>
          <w:b/>
          <w:spacing w:val="-2"/>
          <w:w w:val="105"/>
          <w:lang w:val="es-ES" w:eastAsia="es-ES"/>
        </w:rPr>
      </w:pPr>
      <w:r>
        <w:rPr>
          <w:rStyle w:val="CharacterStyle4"/>
          <w:b w:val="0"/>
          <w:bCs w:val="0"/>
          <w:w w:val="105"/>
          <w:sz w:val="24"/>
          <w:lang w:val="es-ES" w:eastAsia="es-ES"/>
        </w:rPr>
        <w:lastRenderedPageBreak/>
        <w:t>POR TANTO:</w:t>
      </w:r>
    </w:p>
    <w:p w:rsidR="002E5608" w:rsidRDefault="002E5608" w:rsidP="002E5608">
      <w:pPr>
        <w:pStyle w:val="Style5"/>
        <w:kinsoku w:val="0"/>
        <w:autoSpaceDE/>
        <w:autoSpaceDN/>
        <w:spacing w:before="0"/>
        <w:jc w:val="center"/>
        <w:rPr>
          <w:rStyle w:val="CharacterStyle5"/>
          <w:b/>
          <w:spacing w:val="-2"/>
          <w:w w:val="105"/>
          <w:lang w:val="es-ES" w:eastAsia="es-ES"/>
        </w:rPr>
      </w:pPr>
    </w:p>
    <w:p w:rsidR="002E5608" w:rsidRPr="00DC2BE6" w:rsidRDefault="002E5608" w:rsidP="002E5608">
      <w:pPr>
        <w:pStyle w:val="Style5"/>
        <w:kinsoku w:val="0"/>
        <w:autoSpaceDE/>
        <w:autoSpaceDN/>
        <w:spacing w:before="0"/>
        <w:jc w:val="left"/>
        <w:rPr>
          <w:rStyle w:val="CharacterStyle5"/>
          <w:spacing w:val="-5"/>
          <w:lang w:val="es-ES" w:eastAsia="es-ES"/>
        </w:rPr>
      </w:pPr>
      <w:r w:rsidRPr="00DC2BE6">
        <w:rPr>
          <w:rStyle w:val="CharacterStyle5"/>
          <w:spacing w:val="-2"/>
          <w:w w:val="105"/>
          <w:lang w:val="es-ES" w:eastAsia="es-ES"/>
        </w:rPr>
        <w:t xml:space="preserve">I- </w:t>
      </w:r>
      <w:r w:rsidRPr="00DC2BE6">
        <w:rPr>
          <w:rStyle w:val="CharacterStyle5"/>
          <w:spacing w:val="-2"/>
          <w:lang w:val="es-ES" w:eastAsia="es-ES"/>
        </w:rPr>
        <w:t xml:space="preserve">Se rechaza por improcedente el Recurso Extraordinario de revisión interpuesto por </w:t>
      </w:r>
      <w:r>
        <w:rPr>
          <w:rStyle w:val="CharacterStyle5"/>
          <w:spacing w:val="-2"/>
          <w:w w:val="105"/>
          <w:lang w:val="es-ES" w:eastAsia="es-ES"/>
        </w:rPr>
        <w:t>MM</w:t>
      </w:r>
      <w:r w:rsidRPr="00DC2BE6">
        <w:rPr>
          <w:rStyle w:val="CharacterStyle5"/>
          <w:spacing w:val="-5"/>
          <w:w w:val="105"/>
          <w:lang w:val="es-ES" w:eastAsia="es-ES"/>
        </w:rPr>
        <w:t xml:space="preserve">CH, </w:t>
      </w:r>
      <w:r w:rsidRPr="00DC2BE6">
        <w:rPr>
          <w:rStyle w:val="CharacterStyle5"/>
          <w:spacing w:val="-5"/>
          <w:lang w:val="es-ES" w:eastAsia="es-ES"/>
        </w:rPr>
        <w:t xml:space="preserve">cédula de identidad </w:t>
      </w:r>
      <w:proofErr w:type="gramStart"/>
      <w:r w:rsidRPr="00DC2BE6">
        <w:rPr>
          <w:rStyle w:val="CharacterStyle5"/>
          <w:spacing w:val="-5"/>
          <w:lang w:val="es-ES" w:eastAsia="es-ES"/>
        </w:rPr>
        <w:t xml:space="preserve">número </w:t>
      </w:r>
      <w:r>
        <w:rPr>
          <w:rStyle w:val="CharacterStyle5"/>
          <w:spacing w:val="-5"/>
          <w:lang w:val="es-ES" w:eastAsia="es-ES"/>
        </w:rPr>
        <w:t>…</w:t>
      </w:r>
      <w:r w:rsidRPr="00DC2BE6">
        <w:rPr>
          <w:rStyle w:val="CharacterStyle5"/>
          <w:spacing w:val="-5"/>
          <w:lang w:val="es-ES" w:eastAsia="es-ES"/>
        </w:rPr>
        <w:t>.</w:t>
      </w:r>
      <w:proofErr w:type="gramEnd"/>
    </w:p>
    <w:p w:rsidR="002E5608" w:rsidRPr="00DC2BE6" w:rsidRDefault="002E5608" w:rsidP="002E5608">
      <w:pPr>
        <w:pStyle w:val="Style5"/>
        <w:numPr>
          <w:ilvl w:val="0"/>
          <w:numId w:val="2"/>
        </w:numPr>
        <w:tabs>
          <w:tab w:val="clear" w:pos="432"/>
          <w:tab w:val="num" w:pos="576"/>
        </w:tabs>
        <w:kinsoku w:val="0"/>
        <w:autoSpaceDE/>
        <w:autoSpaceDN/>
        <w:ind w:right="0"/>
        <w:jc w:val="left"/>
        <w:rPr>
          <w:rStyle w:val="CharacterStyle5"/>
          <w:spacing w:val="3"/>
          <w:lang w:val="es-ES" w:eastAsia="es-ES"/>
        </w:rPr>
      </w:pPr>
      <w:r w:rsidRPr="00DC2BE6">
        <w:rPr>
          <w:rStyle w:val="CharacterStyle5"/>
          <w:spacing w:val="3"/>
          <w:lang w:val="es-ES" w:eastAsia="es-ES"/>
        </w:rPr>
        <w:t>Se confirma en lo aquí resuelto el acto impugnado.</w:t>
      </w:r>
    </w:p>
    <w:p w:rsidR="002E5608" w:rsidRPr="00DC2BE6" w:rsidRDefault="002E5608" w:rsidP="002E5608">
      <w:pPr>
        <w:pStyle w:val="Style5"/>
        <w:numPr>
          <w:ilvl w:val="0"/>
          <w:numId w:val="2"/>
        </w:numPr>
        <w:tabs>
          <w:tab w:val="clear" w:pos="432"/>
          <w:tab w:val="num" w:pos="576"/>
        </w:tabs>
        <w:kinsoku w:val="0"/>
        <w:autoSpaceDE/>
        <w:autoSpaceDN/>
        <w:spacing w:after="36"/>
        <w:jc w:val="left"/>
        <w:rPr>
          <w:rStyle w:val="CharacterStyle5"/>
          <w:spacing w:val="-4"/>
          <w:lang w:val="es-ES" w:eastAsia="es-ES"/>
        </w:rPr>
      </w:pPr>
      <w:r w:rsidRPr="00DC2BE6">
        <w:rPr>
          <w:rStyle w:val="CharacterStyle5"/>
          <w:spacing w:val="-7"/>
          <w:lang w:val="es-ES" w:eastAsia="es-ES"/>
        </w:rPr>
        <w:t xml:space="preserve">De conformidad con el artículo 22, inciso c), de la citada Ley 7969, la presente resolución no tiene </w:t>
      </w:r>
      <w:r w:rsidRPr="00DC2BE6">
        <w:rPr>
          <w:rStyle w:val="CharacterStyle5"/>
          <w:spacing w:val="-4"/>
          <w:lang w:val="es-ES" w:eastAsia="es-ES"/>
        </w:rPr>
        <w:t>ulterior recurso por lo que, se tiene por agotada la ví</w:t>
      </w:r>
      <w:r>
        <w:rPr>
          <w:rStyle w:val="CharacterStyle5"/>
          <w:spacing w:val="-4"/>
          <w:lang w:val="es-ES" w:eastAsia="es-ES"/>
        </w:rPr>
        <w:t>a</w:t>
      </w:r>
      <w:r w:rsidRPr="00DC2BE6">
        <w:rPr>
          <w:rStyle w:val="CharacterStyle5"/>
          <w:spacing w:val="-4"/>
          <w:lang w:val="es-ES" w:eastAsia="es-ES"/>
        </w:rPr>
        <w:t xml:space="preserve"> administrativa.</w:t>
      </w:r>
    </w:p>
    <w:p w:rsidR="002E5608" w:rsidRDefault="002E5608" w:rsidP="002E5608">
      <w:pPr>
        <w:pStyle w:val="Style3"/>
        <w:kinsoku w:val="0"/>
        <w:autoSpaceDE/>
        <w:autoSpaceDN/>
        <w:adjustRightInd/>
        <w:rPr>
          <w:rStyle w:val="CharacterStyle4"/>
          <w:b/>
          <w:bCs/>
          <w:spacing w:val="-10"/>
          <w:w w:val="105"/>
          <w:sz w:val="24"/>
          <w:szCs w:val="24"/>
          <w:lang w:val="es-ES" w:eastAsia="es-ES"/>
        </w:rPr>
      </w:pPr>
      <w:r>
        <w:rPr>
          <w:rStyle w:val="CharacterStyle4"/>
          <w:b/>
          <w:bCs/>
          <w:spacing w:val="-10"/>
          <w:w w:val="105"/>
          <w:sz w:val="24"/>
          <w:szCs w:val="24"/>
          <w:lang w:val="es-ES" w:eastAsia="es-ES"/>
        </w:rPr>
        <w:t>NOTIFIQUESE.-</w:t>
      </w:r>
    </w:p>
    <w:p w:rsidR="002E5608" w:rsidRDefault="002E5608" w:rsidP="002E5608">
      <w:pPr>
        <w:widowControl/>
        <w:kinsoku/>
        <w:autoSpaceDE w:val="0"/>
        <w:autoSpaceDN w:val="0"/>
        <w:adjustRightInd w:val="0"/>
      </w:pPr>
    </w:p>
    <w:p w:rsidR="002E5608" w:rsidRDefault="002E5608" w:rsidP="002E5608">
      <w:pPr>
        <w:widowControl/>
        <w:kinsoku/>
        <w:autoSpaceDE w:val="0"/>
        <w:autoSpaceDN w:val="0"/>
        <w:adjustRightInd w:val="0"/>
      </w:pPr>
    </w:p>
    <w:p w:rsidR="002E5608" w:rsidRDefault="002E5608" w:rsidP="002E5608">
      <w:pPr>
        <w:widowControl/>
        <w:kinsoku/>
        <w:autoSpaceDE w:val="0"/>
        <w:autoSpaceDN w:val="0"/>
        <w:adjustRightInd w:val="0"/>
      </w:pPr>
    </w:p>
    <w:p w:rsidR="002E5608" w:rsidRDefault="002E5608" w:rsidP="002E5608">
      <w:pPr>
        <w:ind w:left="993"/>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2E5608" w:rsidRDefault="002E5608" w:rsidP="002E5608">
      <w:pPr>
        <w:ind w:left="993"/>
        <w:jc w:val="center"/>
        <w:rPr>
          <w:sz w:val="26"/>
          <w:szCs w:val="26"/>
        </w:rPr>
      </w:pPr>
      <w:proofErr w:type="spellStart"/>
      <w:r>
        <w:rPr>
          <w:sz w:val="26"/>
          <w:szCs w:val="26"/>
        </w:rPr>
        <w:t>Presidenta</w:t>
      </w:r>
      <w:proofErr w:type="spellEnd"/>
    </w:p>
    <w:p w:rsidR="002E5608" w:rsidRDefault="002E5608" w:rsidP="002E5608">
      <w:pPr>
        <w:ind w:left="993"/>
        <w:rPr>
          <w:sz w:val="26"/>
          <w:szCs w:val="26"/>
        </w:rPr>
      </w:pPr>
    </w:p>
    <w:p w:rsidR="002E5608" w:rsidRDefault="002E5608" w:rsidP="002E5608">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2E5608" w:rsidRPr="00863A7F" w:rsidRDefault="002E5608" w:rsidP="002E5608">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2E5608" w:rsidRDefault="002E5608" w:rsidP="002E5608">
      <w:pPr>
        <w:pStyle w:val="Style3"/>
        <w:kinsoku w:val="0"/>
        <w:autoSpaceDE/>
        <w:autoSpaceDN/>
        <w:adjustRightInd/>
        <w:spacing w:line="180" w:lineRule="auto"/>
        <w:rPr>
          <w:rStyle w:val="CharacterStyle3"/>
          <w:b/>
          <w:bCs/>
          <w:spacing w:val="-10"/>
          <w:sz w:val="25"/>
          <w:szCs w:val="25"/>
          <w:lang w:val="es-ES" w:eastAsia="es-ES"/>
        </w:rPr>
      </w:pPr>
    </w:p>
    <w:p w:rsidR="002E5608" w:rsidRDefault="002E5608" w:rsidP="002E5608">
      <w:pPr>
        <w:pStyle w:val="Style3"/>
        <w:kinsoku w:val="0"/>
        <w:autoSpaceDE/>
        <w:autoSpaceDN/>
        <w:adjustRightInd/>
        <w:spacing w:line="180" w:lineRule="auto"/>
        <w:rPr>
          <w:rStyle w:val="CharacterStyle3"/>
          <w:b/>
          <w:bCs/>
          <w:spacing w:val="-10"/>
          <w:sz w:val="25"/>
          <w:szCs w:val="25"/>
          <w:lang w:val="es-ES" w:eastAsia="es-ES"/>
        </w:rPr>
      </w:pPr>
    </w:p>
    <w:p w:rsidR="002E5608" w:rsidRDefault="002E5608" w:rsidP="002E5608">
      <w:pPr>
        <w:pStyle w:val="Style3"/>
        <w:kinsoku w:val="0"/>
        <w:autoSpaceDE/>
        <w:autoSpaceDN/>
        <w:adjustRightInd/>
        <w:spacing w:line="180" w:lineRule="auto"/>
        <w:rPr>
          <w:rStyle w:val="CharacterStyle3"/>
          <w:b/>
          <w:bCs/>
          <w:spacing w:val="-10"/>
          <w:sz w:val="25"/>
          <w:szCs w:val="25"/>
          <w:lang w:val="es-ES" w:eastAsia="es-ES"/>
        </w:rPr>
      </w:pPr>
    </w:p>
    <w:p w:rsidR="002E5608" w:rsidRDefault="002E5608" w:rsidP="002E5608">
      <w:pPr>
        <w:pStyle w:val="Style3"/>
        <w:kinsoku w:val="0"/>
        <w:autoSpaceDE/>
        <w:autoSpaceDN/>
        <w:adjustRightInd/>
        <w:spacing w:line="180" w:lineRule="auto"/>
        <w:rPr>
          <w:rStyle w:val="CharacterStyle3"/>
          <w:b/>
          <w:bCs/>
          <w:spacing w:val="-10"/>
          <w:sz w:val="25"/>
          <w:szCs w:val="25"/>
          <w:lang w:val="es-ES" w:eastAsia="es-ES"/>
        </w:rPr>
      </w:pPr>
    </w:p>
    <w:p w:rsidR="002E5608" w:rsidRDefault="002E5608" w:rsidP="002E5608">
      <w:pPr>
        <w:widowControl/>
        <w:kinsoku/>
        <w:autoSpaceDE w:val="0"/>
        <w:autoSpaceDN w:val="0"/>
        <w:adjustRightInd w:val="0"/>
      </w:pPr>
    </w:p>
    <w:p w:rsidR="002E5608" w:rsidRDefault="002E5608" w:rsidP="002E5608">
      <w:pPr>
        <w:widowControl/>
        <w:kinsoku/>
        <w:autoSpaceDE w:val="0"/>
        <w:autoSpaceDN w:val="0"/>
        <w:adjustRightInd w:val="0"/>
      </w:pPr>
    </w:p>
    <w:p w:rsidR="002E5608" w:rsidRDefault="002E5608" w:rsidP="002E5608">
      <w:pPr>
        <w:widowControl/>
        <w:kinsoku/>
        <w:autoSpaceDE w:val="0"/>
        <w:autoSpaceDN w:val="0"/>
        <w:adjustRightInd w:val="0"/>
      </w:pPr>
    </w:p>
    <w:p w:rsidR="002E5608" w:rsidRDefault="002E5608" w:rsidP="002E5608">
      <w:pPr>
        <w:widowControl/>
        <w:kinsoku/>
        <w:autoSpaceDE w:val="0"/>
        <w:autoSpaceDN w:val="0"/>
        <w:adjustRightInd w:val="0"/>
        <w:sectPr w:rsidR="002E5608">
          <w:type w:val="continuous"/>
          <w:pgSz w:w="12240" w:h="15840"/>
          <w:pgMar w:top="1077" w:right="1289" w:bottom="1770" w:left="691" w:header="720" w:footer="720" w:gutter="0"/>
          <w:cols w:space="720"/>
          <w:noEndnote/>
        </w:sectPr>
      </w:pPr>
    </w:p>
    <w:p w:rsidR="002E5608" w:rsidRDefault="002E5608" w:rsidP="002E5608">
      <w:pPr>
        <w:pStyle w:val="Style3"/>
        <w:kinsoku w:val="0"/>
        <w:autoSpaceDE/>
        <w:autoSpaceDN/>
        <w:adjustRightInd/>
        <w:spacing w:before="5220" w:line="190" w:lineRule="exact"/>
        <w:ind w:right="108"/>
        <w:jc w:val="right"/>
        <w:rPr>
          <w:rStyle w:val="CharacterStyle4"/>
          <w:rFonts w:ascii="Lucida Console" w:hAnsi="Lucida Console" w:cs="Lucida Console"/>
          <w:spacing w:val="-4"/>
          <w:sz w:val="19"/>
          <w:szCs w:val="19"/>
          <w:lang w:val="es-ES" w:eastAsia="es-ES"/>
        </w:rPr>
      </w:pPr>
      <w:r>
        <w:rPr>
          <w:noProof/>
          <w:lang w:val="es-CR"/>
        </w:rPr>
        <w:lastRenderedPageBreak/>
        <w:pict>
          <v:shape id="_x0000_s1027" type="#_x0000_t202" style="position:absolute;left:0;text-align:left;margin-left:39.7pt;margin-top:57pt;width:514pt;height:400.15pt;z-index:-251655168;mso-wrap-edited:f;mso-wrap-distance-left:0;mso-wrap-distance-right:0;mso-wrap-distance-bottom:100.3pt;mso-position-horizontal-relative:page;mso-position-vertical-relative:page" wrapcoords="-62 0 -62 21600 21662 21600 21662 0 -62 0" o:allowincell="f" stroked="f">
            <v:fill opacity="0"/>
            <v:textbox style="mso-next-textbox:#_x0000_s1027" inset="0,0,0,0">
              <w:txbxContent>
                <w:p w:rsidR="002E5608" w:rsidRDefault="002E5608" w:rsidP="002E5608"/>
              </w:txbxContent>
            </v:textbox>
            <w10:wrap type="square" anchorx="page" anchory="page"/>
          </v:shape>
        </w:pict>
      </w:r>
      <w:r>
        <w:rPr>
          <w:noProof/>
          <w:lang w:val="es-CR"/>
        </w:rPr>
        <w:pict>
          <v:shape id="_x0000_s1028" type="#_x0000_t202" style="position:absolute;left:0;text-align:left;margin-left:90.1pt;margin-top:593.05pt;width:91.2pt;height:11.05pt;z-index:-251654144;mso-wrap-edited:f;mso-wrap-distance-left:50.4pt;mso-wrap-distance-top:36.5pt;mso-wrap-distance-right:372.4pt;mso-wrap-distance-bottom:9.55pt;mso-position-horizontal-relative:page;mso-position-vertical-relative:page" wrapcoords="-62 0 -62 21600 21662 21600 21662 0 -62 0" o:allowincell="f" fillcolor="black" stroked="f">
            <v:textbox style="mso-next-textbox:#_x0000_s1028" inset="0,0,0,0">
              <w:txbxContent>
                <w:p w:rsidR="002E5608" w:rsidRDefault="002E5608" w:rsidP="002E5608"/>
              </w:txbxContent>
            </v:textbox>
            <w10:wrap type="square" anchorx="page" anchory="page"/>
          </v:shape>
        </w:pict>
      </w:r>
      <w:r>
        <w:rPr>
          <w:noProof/>
          <w:lang w:val="es-CR"/>
        </w:rPr>
        <w:pict>
          <v:shape id="_x0000_s1029" type="#_x0000_t202" style="position:absolute;left:0;text-align:left;margin-left:203.1pt;margin-top:117.35pt;width:175.5pt;height:65.3pt;z-index:251663360;mso-wrap-edited:f;mso-wrap-distance-left:0;mso-wrap-distance-right:0;mso-position-horizontal-relative:page;mso-position-vertical-relative:page" wrapcoords="-62 0 -62 21600 21662 21600 21662 0 -62 0" o:allowincell="f" stroked="f">
            <v:fill opacity="0"/>
            <v:textbox style="mso-next-textbox:#_x0000_s1029" inset="0,0,0,0">
              <w:txbxContent>
                <w:p w:rsidR="002E5608" w:rsidRDefault="002E5608" w:rsidP="002E5608">
                  <w:pPr>
                    <w:pStyle w:val="Style3"/>
                    <w:kinsoku w:val="0"/>
                    <w:autoSpaceDE/>
                    <w:autoSpaceDN/>
                    <w:adjustRightInd/>
                    <w:spacing w:before="396" w:line="480" w:lineRule="auto"/>
                    <w:jc w:val="right"/>
                    <w:rPr>
                      <w:rStyle w:val="CharacterStyle4"/>
                      <w:rFonts w:ascii="Bookman Old Style" w:hAnsi="Bookman Old Style" w:cs="Bookman Old Style"/>
                      <w:spacing w:val="-23"/>
                      <w:sz w:val="22"/>
                      <w:szCs w:val="22"/>
                      <w:lang w:val="es-ES" w:eastAsia="es-ES"/>
                    </w:rPr>
                  </w:pPr>
                  <w:r>
                    <w:rPr>
                      <w:rStyle w:val="CharacterStyle4"/>
                      <w:rFonts w:ascii="Bookman Old Style" w:hAnsi="Bookman Old Style" w:cs="Bookman Old Style"/>
                      <w:spacing w:val="-23"/>
                      <w:sz w:val="22"/>
                      <w:szCs w:val="22"/>
                      <w:lang w:val="es-ES" w:eastAsia="es-ES"/>
                    </w:rPr>
                    <w:t>(</w:t>
                  </w:r>
                </w:p>
              </w:txbxContent>
            </v:textbox>
            <w10:wrap type="square" anchorx="page" anchory="page"/>
          </v:shape>
        </w:pict>
      </w:r>
      <w:r>
        <w:rPr>
          <w:noProof/>
          <w:lang w:val="es-CR"/>
        </w:rPr>
        <w:pict>
          <v:shape id="_x0000_s1030" type="#_x0000_t202" style="position:absolute;left:0;text-align:left;margin-left:210.6pt;margin-top:182.65pt;width:235.2pt;height:12pt;z-index:251664384;mso-wrap-edited:f;mso-wrap-distance-left:0;mso-wrap-distance-right:0;mso-position-horizontal-relative:page;mso-position-vertical-relative:page" wrapcoords="-62 0 -62 21600 21662 21600 21662 0 -62 0" o:allowincell="f" stroked="f">
            <v:fill opacity="0"/>
            <v:textbox style="mso-next-textbox:#_x0000_s1030" inset="0,0,0,0">
              <w:txbxContent>
                <w:p w:rsidR="002E5608" w:rsidRPr="00DC2BE6" w:rsidRDefault="002E5608" w:rsidP="002E5608">
                  <w:pPr>
                    <w:rPr>
                      <w:rStyle w:val="CharacterStyle4"/>
                      <w:sz w:val="24"/>
                      <w:szCs w:val="37"/>
                    </w:rPr>
                  </w:pPr>
                </w:p>
              </w:txbxContent>
            </v:textbox>
            <w10:wrap type="square" anchorx="page" anchory="page"/>
          </v:shape>
        </w:pict>
      </w:r>
      <w:r>
        <w:rPr>
          <w:noProof/>
          <w:lang w:val="es-CR"/>
        </w:rPr>
        <w:pict>
          <v:shape id="_x0000_s1031" type="#_x0000_t202" style="position:absolute;left:0;text-align:left;margin-left:210.6pt;margin-top:194.65pt;width:278.65pt;height:20.55pt;z-index:251665408;mso-wrap-edited:f;mso-wrap-distance-left:0;mso-wrap-distance-right:0;mso-position-horizontal-relative:page;mso-position-vertical-relative:page" wrapcoords="-62 0 -62 21600 21662 21600 21662 0 -62 0" o:allowincell="f" stroked="f">
            <v:fill opacity="0"/>
            <v:textbox style="mso-next-textbox:#_x0000_s1031" inset="0,0,0,0">
              <w:txbxContent>
                <w:p w:rsidR="002E5608" w:rsidRPr="00DC2BE6" w:rsidRDefault="002E5608" w:rsidP="002E5608">
                  <w:pPr>
                    <w:rPr>
                      <w:rStyle w:val="CharacterStyle4"/>
                      <w:sz w:val="24"/>
                      <w:szCs w:val="22"/>
                    </w:rPr>
                  </w:pPr>
                </w:p>
              </w:txbxContent>
            </v:textbox>
            <w10:wrap type="square" anchorx="page" anchory="page"/>
          </v:shape>
        </w:pict>
      </w:r>
      <w:r>
        <w:rPr>
          <w:noProof/>
          <w:lang w:val="es-CR"/>
        </w:rPr>
        <w:pict>
          <v:line id="_x0000_s1032" style="position:absolute;left:0;text-align:left;z-index:251666432;mso-wrap-distance-left:0;mso-wrap-distance-right:0;mso-position-horizontal-relative:page;mso-position-vertical-relative:page" from="520.45pt,553.45pt" to="559.35pt,553.45pt" o:allowincell="f" strokeweight=".7pt">
            <w10:wrap type="square" anchorx="page" anchory="page"/>
          </v:line>
        </w:pict>
      </w:r>
      <w:r>
        <w:rPr>
          <w:rStyle w:val="CharacterStyle4"/>
          <w:rFonts w:ascii="Lucida Console" w:hAnsi="Lucida Console" w:cs="Lucida Console"/>
          <w:spacing w:val="-4"/>
          <w:sz w:val="19"/>
          <w:szCs w:val="19"/>
          <w:lang w:val="es-ES" w:eastAsia="es-ES"/>
        </w:rPr>
        <w:t>Mar. 11 2003 12:28P1</w:t>
      </w:r>
    </w:p>
    <w:p w:rsidR="00F07A18" w:rsidRDefault="00F07A18"/>
    <w:sectPr w:rsidR="00F07A18">
      <w:pgSz w:w="12240" w:h="15840"/>
      <w:pgMar w:top="11084" w:right="1106" w:bottom="370" w:left="7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FC44"/>
    <w:multiLevelType w:val="singleLevel"/>
    <w:tmpl w:val="36E819F7"/>
    <w:lvl w:ilvl="0">
      <w:start w:val="2"/>
      <w:numFmt w:val="upperRoman"/>
      <w:lvlText w:val="%1.-"/>
      <w:lvlJc w:val="left"/>
      <w:pPr>
        <w:tabs>
          <w:tab w:val="num" w:pos="432"/>
        </w:tabs>
        <w:ind w:left="72" w:firstLine="72"/>
      </w:pPr>
      <w:rPr>
        <w:rFonts w:cs="Times New Roman"/>
        <w:b/>
        <w:bCs/>
        <w:snapToGrid/>
        <w:spacing w:val="3"/>
        <w:sz w:val="24"/>
        <w:szCs w:val="24"/>
      </w:rPr>
    </w:lvl>
  </w:abstractNum>
  <w:abstractNum w:abstractNumId="1">
    <w:nsid w:val="0629ECD3"/>
    <w:multiLevelType w:val="singleLevel"/>
    <w:tmpl w:val="7DA62725"/>
    <w:lvl w:ilvl="0">
      <w:start w:val="1"/>
      <w:numFmt w:val="decimal"/>
      <w:lvlText w:val="%1.-"/>
      <w:lvlJc w:val="left"/>
      <w:pPr>
        <w:tabs>
          <w:tab w:val="num" w:pos="360"/>
        </w:tabs>
        <w:ind w:firstLine="72"/>
      </w:pPr>
      <w:rPr>
        <w:rFonts w:cs="Times New Roman"/>
        <w:b/>
        <w:bCs/>
        <w:snapToGrid/>
        <w:spacing w:val="-1"/>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608"/>
    <w:rsid w:val="002E5608"/>
    <w:rsid w:val="003819BC"/>
    <w:rsid w:val="003D5801"/>
    <w:rsid w:val="004265E2"/>
    <w:rsid w:val="006A5EC0"/>
    <w:rsid w:val="008E090F"/>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08"/>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2E5608"/>
    <w:pPr>
      <w:kinsoku/>
      <w:autoSpaceDE w:val="0"/>
      <w:autoSpaceDN w:val="0"/>
      <w:spacing w:before="216"/>
      <w:ind w:right="144"/>
      <w:jc w:val="both"/>
    </w:pPr>
  </w:style>
  <w:style w:type="paragraph" w:customStyle="1" w:styleId="Style1">
    <w:name w:val="Style 1"/>
    <w:basedOn w:val="Normal"/>
    <w:uiPriority w:val="99"/>
    <w:rsid w:val="002E5608"/>
    <w:pPr>
      <w:kinsoku/>
      <w:autoSpaceDE w:val="0"/>
      <w:autoSpaceDN w:val="0"/>
      <w:adjustRightInd w:val="0"/>
    </w:pPr>
  </w:style>
  <w:style w:type="paragraph" w:customStyle="1" w:styleId="Style3">
    <w:name w:val="Style 3"/>
    <w:basedOn w:val="Normal"/>
    <w:uiPriority w:val="99"/>
    <w:rsid w:val="002E5608"/>
    <w:pPr>
      <w:kinsoku/>
      <w:autoSpaceDE w:val="0"/>
      <w:autoSpaceDN w:val="0"/>
      <w:adjustRightInd w:val="0"/>
    </w:pPr>
    <w:rPr>
      <w:sz w:val="20"/>
      <w:szCs w:val="20"/>
    </w:rPr>
  </w:style>
  <w:style w:type="paragraph" w:customStyle="1" w:styleId="Style5">
    <w:name w:val="Style 5"/>
    <w:basedOn w:val="Normal"/>
    <w:uiPriority w:val="99"/>
    <w:rsid w:val="002E5608"/>
    <w:pPr>
      <w:kinsoku/>
      <w:autoSpaceDE w:val="0"/>
      <w:autoSpaceDN w:val="0"/>
      <w:spacing w:before="252"/>
      <w:ind w:left="72" w:right="72"/>
      <w:jc w:val="both"/>
    </w:pPr>
    <w:rPr>
      <w:b/>
      <w:bCs/>
    </w:rPr>
  </w:style>
  <w:style w:type="paragraph" w:customStyle="1" w:styleId="Style4">
    <w:name w:val="Style 4"/>
    <w:basedOn w:val="Normal"/>
    <w:uiPriority w:val="99"/>
    <w:rsid w:val="002E5608"/>
    <w:pPr>
      <w:kinsoku/>
      <w:autoSpaceDE w:val="0"/>
      <w:autoSpaceDN w:val="0"/>
      <w:spacing w:before="288"/>
      <w:ind w:left="72" w:right="792"/>
      <w:jc w:val="both"/>
    </w:pPr>
  </w:style>
  <w:style w:type="character" w:customStyle="1" w:styleId="CharacterStyle1">
    <w:name w:val="Character Style 1"/>
    <w:uiPriority w:val="99"/>
    <w:rsid w:val="002E5608"/>
    <w:rPr>
      <w:sz w:val="24"/>
    </w:rPr>
  </w:style>
  <w:style w:type="character" w:customStyle="1" w:styleId="CharacterStyle4">
    <w:name w:val="Character Style 4"/>
    <w:uiPriority w:val="99"/>
    <w:rsid w:val="002E5608"/>
    <w:rPr>
      <w:sz w:val="20"/>
    </w:rPr>
  </w:style>
  <w:style w:type="character" w:customStyle="1" w:styleId="CharacterStyle5">
    <w:name w:val="Character Style 5"/>
    <w:uiPriority w:val="99"/>
    <w:rsid w:val="002E5608"/>
    <w:rPr>
      <w:b/>
      <w:sz w:val="24"/>
    </w:rPr>
  </w:style>
  <w:style w:type="character" w:customStyle="1" w:styleId="CharacterStyle3">
    <w:name w:val="Character Style 3"/>
    <w:uiPriority w:val="99"/>
    <w:rsid w:val="002E5608"/>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5770</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2013-08-12T20:26:00Z</dcterms:created>
  <dcterms:modified xsi:type="dcterms:W3CDTF">2013-08-12T20:27:00Z</dcterms:modified>
</cp:coreProperties>
</file>